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4" w:rsidRDefault="00213F50">
      <w:pPr>
        <w:spacing w:after="120"/>
        <w:ind w:firstLine="709"/>
        <w:jc w:val="right"/>
      </w:pPr>
      <w:r>
        <w:rPr>
          <w:color w:val="000000"/>
          <w:sz w:val="24"/>
          <w:szCs w:val="24"/>
          <w:lang w:val="es-ES_tradnl"/>
        </w:rPr>
        <w:t>29 de mayo de 2019</w:t>
      </w:r>
    </w:p>
    <w:p w:rsidR="00816444" w:rsidRDefault="00816444">
      <w:pPr>
        <w:spacing w:after="120"/>
        <w:jc w:val="both"/>
        <w:rPr>
          <w:b/>
          <w:color w:val="000000"/>
          <w:sz w:val="28"/>
          <w:szCs w:val="28"/>
          <w:u w:val="single"/>
          <w:lang w:val="es-ES_tradnl"/>
        </w:rPr>
      </w:pPr>
    </w:p>
    <w:p w:rsidR="00816444" w:rsidRDefault="00213F50">
      <w:pPr>
        <w:jc w:val="both"/>
      </w:pPr>
      <w:r>
        <w:rPr>
          <w:b/>
          <w:bCs/>
          <w:color w:val="000000"/>
          <w:spacing w:val="-8"/>
          <w:sz w:val="37"/>
          <w:szCs w:val="37"/>
        </w:rPr>
        <w:t xml:space="preserve">Reunión de la Comisión de Desembalse de los ríos Segura, Mundo y </w:t>
      </w:r>
      <w:proofErr w:type="spellStart"/>
      <w:r>
        <w:rPr>
          <w:b/>
          <w:bCs/>
          <w:color w:val="000000"/>
          <w:spacing w:val="-8"/>
          <w:sz w:val="37"/>
          <w:szCs w:val="37"/>
        </w:rPr>
        <w:t>Quípar</w:t>
      </w:r>
      <w:proofErr w:type="spellEnd"/>
    </w:p>
    <w:p w:rsidR="00816444" w:rsidRDefault="00816444">
      <w:pPr>
        <w:jc w:val="both"/>
        <w:rPr>
          <w:b/>
          <w:bCs/>
          <w:color w:val="000000"/>
          <w:sz w:val="28"/>
          <w:szCs w:val="28"/>
        </w:rPr>
      </w:pPr>
    </w:p>
    <w:p w:rsidR="00816444" w:rsidRDefault="00213F50">
      <w:pPr>
        <w:jc w:val="both"/>
      </w:pPr>
      <w:r>
        <w:rPr>
          <w:b/>
          <w:color w:val="000000"/>
          <w:sz w:val="28"/>
          <w:szCs w:val="28"/>
        </w:rPr>
        <w:t>Se ha acordado mantener el ritmo de desembalses que se acordó a comienzos del presente año hidrológico, que era de 300 hectómetros cúbicos</w:t>
      </w:r>
    </w:p>
    <w:p w:rsidR="00816444" w:rsidRDefault="00816444">
      <w:pPr>
        <w:jc w:val="both"/>
        <w:rPr>
          <w:b/>
          <w:sz w:val="28"/>
          <w:szCs w:val="28"/>
        </w:rPr>
      </w:pPr>
    </w:p>
    <w:p w:rsidR="00816444" w:rsidRDefault="00E91C49">
      <w:pPr>
        <w:jc w:val="both"/>
      </w:pPr>
      <w:r>
        <w:rPr>
          <w:color w:val="000000"/>
          <w:sz w:val="24"/>
          <w:szCs w:val="24"/>
        </w:rPr>
        <w:t xml:space="preserve">           </w:t>
      </w:r>
      <w:r w:rsidR="00213F50">
        <w:rPr>
          <w:color w:val="000000"/>
          <w:sz w:val="24"/>
          <w:szCs w:val="24"/>
        </w:rPr>
        <w:t xml:space="preserve">La Comisión de Desembalse de los ríos Segura, Mundo y </w:t>
      </w:r>
      <w:proofErr w:type="spellStart"/>
      <w:r w:rsidR="00213F50">
        <w:rPr>
          <w:color w:val="000000"/>
          <w:sz w:val="24"/>
          <w:szCs w:val="24"/>
        </w:rPr>
        <w:t>Quípar</w:t>
      </w:r>
      <w:proofErr w:type="spellEnd"/>
      <w:r w:rsidR="00213F50">
        <w:rPr>
          <w:color w:val="000000"/>
          <w:sz w:val="24"/>
          <w:szCs w:val="24"/>
        </w:rPr>
        <w:t xml:space="preserve"> se ha reunido hoy en la Confederación Hidrográfica del Segura, y ha decidido que se mantenga el ritmo de desembalses que se acordó a comienzos del presente año hidrológico</w:t>
      </w:r>
      <w:r w:rsidR="00D94BF3">
        <w:rPr>
          <w:color w:val="000000"/>
          <w:sz w:val="24"/>
          <w:szCs w:val="24"/>
        </w:rPr>
        <w:t xml:space="preserve"> con el objeto no sobrepasar los</w:t>
      </w:r>
      <w:r w:rsidR="00213F50">
        <w:rPr>
          <w:color w:val="000000"/>
          <w:sz w:val="24"/>
          <w:szCs w:val="24"/>
        </w:rPr>
        <w:t xml:space="preserve"> 300 hectómetros cúbicos</w:t>
      </w:r>
      <w:r w:rsidR="00D94BF3">
        <w:rPr>
          <w:color w:val="000000"/>
          <w:sz w:val="24"/>
          <w:szCs w:val="24"/>
        </w:rPr>
        <w:t xml:space="preserve"> aprobados en la anterior Comisión</w:t>
      </w:r>
      <w:r w:rsidR="008262A5">
        <w:rPr>
          <w:color w:val="000000"/>
          <w:sz w:val="24"/>
          <w:szCs w:val="24"/>
        </w:rPr>
        <w:t>, para ello se ha pedido la colaboración de los usuarios con la Comisaria de Aguas, las Comunidades de Regantes incrementaran su control para intentar alcanzar dicho objetivo.</w:t>
      </w:r>
    </w:p>
    <w:p w:rsidR="00816444" w:rsidRDefault="00816444">
      <w:pPr>
        <w:jc w:val="both"/>
        <w:rPr>
          <w:color w:val="000000"/>
          <w:sz w:val="24"/>
          <w:szCs w:val="24"/>
        </w:rPr>
      </w:pPr>
    </w:p>
    <w:p w:rsidR="00816444" w:rsidRDefault="00213F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Asimismo, durante la reunión se ha informado de las restricciones al regadío tradicional que se acordaron durante la última Junta de Gobierno de la CHS, que se celebró a comienzos de mayo. Estas restricciones suponen una disminución del 15% en los derechos para los regadíos anteriores al año 1933 y del 24% para los posteriores.</w:t>
      </w:r>
    </w:p>
    <w:p w:rsidR="008262A5" w:rsidRDefault="008262A5">
      <w:pPr>
        <w:jc w:val="both"/>
        <w:rPr>
          <w:color w:val="000000"/>
          <w:sz w:val="24"/>
          <w:szCs w:val="24"/>
        </w:rPr>
      </w:pPr>
    </w:p>
    <w:p w:rsidR="008262A5" w:rsidRDefault="008262A5">
      <w:pPr>
        <w:jc w:val="both"/>
      </w:pPr>
      <w:r>
        <w:rPr>
          <w:color w:val="000000"/>
          <w:sz w:val="24"/>
          <w:szCs w:val="24"/>
        </w:rPr>
        <w:tab/>
      </w:r>
    </w:p>
    <w:sectPr w:rsidR="008262A5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A2" w:rsidRDefault="006C53A2">
      <w:r>
        <w:separator/>
      </w:r>
    </w:p>
  </w:endnote>
  <w:endnote w:type="continuationSeparator" w:id="0">
    <w:p w:rsidR="006C53A2" w:rsidRDefault="006C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816444">
      <w:tc>
        <w:tcPr>
          <w:tcW w:w="4322" w:type="dxa"/>
          <w:shd w:val="clear" w:color="auto" w:fill="auto"/>
          <w:vAlign w:val="bottom"/>
        </w:tcPr>
        <w:p w:rsidR="00816444" w:rsidRDefault="00213F50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816444" w:rsidRDefault="006C53A2">
          <w:pPr>
            <w:pStyle w:val="Piedepgina1"/>
          </w:pPr>
          <w:hyperlink r:id="rId1">
            <w:r w:rsidR="00213F50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816444" w:rsidRDefault="00816444">
          <w:pPr>
            <w:pStyle w:val="Piedepgina1"/>
          </w:pPr>
        </w:p>
        <w:p w:rsidR="00816444" w:rsidRDefault="00816444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816444" w:rsidRDefault="00213F5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816444" w:rsidRDefault="00213F5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816444" w:rsidRDefault="00213F5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816444" w:rsidRDefault="00213F5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816444" w:rsidRDefault="00816444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816444" w:rsidRDefault="00816444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816444" w:rsidRDefault="00816444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A2" w:rsidRDefault="006C53A2">
      <w:r>
        <w:separator/>
      </w:r>
    </w:p>
  </w:footnote>
  <w:footnote w:type="continuationSeparator" w:id="0">
    <w:p w:rsidR="006C53A2" w:rsidRDefault="006C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44" w:rsidRDefault="00213F50">
    <w:pPr>
      <w:pStyle w:val="Encabezado1"/>
    </w:pPr>
    <w:r>
      <w:rPr>
        <w:noProof/>
      </w:rPr>
      <w:drawing>
        <wp:inline distT="0" distB="0" distL="0" distR="0">
          <wp:extent cx="5400040" cy="852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4"/>
    <w:rsid w:val="00213F50"/>
    <w:rsid w:val="006C53A2"/>
    <w:rsid w:val="00816444"/>
    <w:rsid w:val="008262A5"/>
    <w:rsid w:val="00D94BF3"/>
    <w:rsid w:val="00E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color w:val="000000"/>
      <w:sz w:val="24"/>
      <w:szCs w:val="2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Descripcin1">
    <w:name w:val="Descripción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customStyle="1" w:styleId="Textopreformateado">
    <w:name w:val="Texto preformateado"/>
    <w:basedOn w:val="Normal"/>
    <w:qFormat/>
    <w:rPr>
      <w:rFonts w:ascii="Liberation Mono" w:eastAsia="Liberation Mono" w:hAnsi="Liberation Mono" w:cs="Liberation Mono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color w:val="000000"/>
      <w:sz w:val="24"/>
      <w:szCs w:val="2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Descripcin1">
    <w:name w:val="Descripción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customStyle="1" w:styleId="Textopreformateado">
    <w:name w:val="Texto preformateado"/>
    <w:basedOn w:val="Normal"/>
    <w:qFormat/>
    <w:rPr>
      <w:rFonts w:ascii="Liberation Mono" w:eastAsia="Liberation Mono" w:hAnsi="Liberation Mono" w:cs="Liberation Mono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Cascales Olmeda José</cp:lastModifiedBy>
  <cp:revision>2</cp:revision>
  <cp:lastPrinted>2018-11-27T09:44:00Z</cp:lastPrinted>
  <dcterms:created xsi:type="dcterms:W3CDTF">2019-05-29T11:08:00Z</dcterms:created>
  <dcterms:modified xsi:type="dcterms:W3CDTF">2019-05-29T11:08:00Z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